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2A0842" w:rsidRDefault="002A0842" w:rsidP="00AD2EB3">
      <w:pPr>
        <w:contextualSpacing/>
        <w:jc w:val="both"/>
        <w:rPr>
          <w:b/>
          <w:sz w:val="28"/>
          <w:szCs w:val="28"/>
        </w:rPr>
      </w:pPr>
    </w:p>
    <w:p w:rsidR="0022723D" w:rsidRDefault="0022723D" w:rsidP="0022723D">
      <w:pPr>
        <w:shd w:val="clear" w:color="auto" w:fill="FFFFFF"/>
        <w:contextualSpacing/>
        <w:jc w:val="both"/>
        <w:rPr>
          <w:b/>
          <w:bCs/>
          <w:color w:val="333333"/>
          <w:sz w:val="28"/>
          <w:szCs w:val="28"/>
        </w:rPr>
      </w:pPr>
      <w:bookmarkStart w:id="0" w:name="_GoBack"/>
      <w:r>
        <w:rPr>
          <w:b/>
          <w:bCs/>
          <w:color w:val="333333"/>
          <w:sz w:val="28"/>
          <w:szCs w:val="28"/>
        </w:rPr>
        <w:t>Уголовная ответственность за незаконное производство, сбыт или пересылку наркотических средств, психотропных веществ или их аналогов</w:t>
      </w:r>
    </w:p>
    <w:bookmarkEnd w:id="0"/>
    <w:p w:rsidR="0022723D" w:rsidRDefault="0022723D" w:rsidP="0022723D">
      <w:pPr>
        <w:shd w:val="clear" w:color="auto" w:fill="FFFFFF"/>
        <w:contextualSpacing/>
        <w:jc w:val="both"/>
        <w:rPr>
          <w:color w:val="000000"/>
          <w:sz w:val="28"/>
          <w:szCs w:val="28"/>
        </w:rPr>
      </w:pPr>
      <w:r>
        <w:rPr>
          <w:color w:val="000000"/>
          <w:sz w:val="28"/>
          <w:szCs w:val="28"/>
        </w:rPr>
        <w:t> </w:t>
      </w:r>
      <w:r>
        <w:rPr>
          <w:color w:val="FFFFFF"/>
          <w:sz w:val="28"/>
          <w:szCs w:val="28"/>
        </w:rPr>
        <w:t>Текст</w:t>
      </w:r>
    </w:p>
    <w:p w:rsidR="0022723D" w:rsidRDefault="0022723D" w:rsidP="0022723D">
      <w:pPr>
        <w:shd w:val="clear" w:color="auto" w:fill="FFFFFF"/>
        <w:ind w:firstLine="708"/>
        <w:contextualSpacing/>
        <w:jc w:val="both"/>
        <w:rPr>
          <w:color w:val="333333"/>
          <w:sz w:val="28"/>
          <w:szCs w:val="28"/>
        </w:rPr>
      </w:pPr>
      <w:r>
        <w:rPr>
          <w:color w:val="333333"/>
          <w:sz w:val="28"/>
          <w:szCs w:val="28"/>
        </w:rPr>
        <w:t>Ответственность за преступления в сфере незаконного оборота наркотиков предусмотрена статьями 228 - 228.4 главы 25 Уголовного кодекса Российской Федерации.</w:t>
      </w:r>
    </w:p>
    <w:p w:rsidR="0022723D" w:rsidRDefault="0022723D" w:rsidP="0022723D">
      <w:pPr>
        <w:shd w:val="clear" w:color="auto" w:fill="FFFFFF"/>
        <w:ind w:firstLine="708"/>
        <w:contextualSpacing/>
        <w:jc w:val="both"/>
        <w:rPr>
          <w:color w:val="333333"/>
          <w:sz w:val="28"/>
          <w:szCs w:val="28"/>
        </w:rPr>
      </w:pPr>
      <w:r>
        <w:rPr>
          <w:color w:val="333333"/>
          <w:sz w:val="28"/>
          <w:szCs w:val="28"/>
        </w:rPr>
        <w:t>Кроме уголовной ответственности за незаконное производство, сбыт или пересылку наркотических средств, психотропных веществ или их аналогов, Уголовный кодекс РФ также предусматривает ответственность за хищение либо вымогательство наркотических средств, психотропных веществ или растений их содержащих.</w:t>
      </w:r>
    </w:p>
    <w:p w:rsidR="0022723D" w:rsidRDefault="0022723D" w:rsidP="0022723D">
      <w:pPr>
        <w:shd w:val="clear" w:color="auto" w:fill="FFFFFF"/>
        <w:ind w:firstLine="708"/>
        <w:contextualSpacing/>
        <w:jc w:val="both"/>
        <w:rPr>
          <w:color w:val="333333"/>
          <w:sz w:val="28"/>
          <w:szCs w:val="28"/>
        </w:rPr>
      </w:pPr>
      <w:r>
        <w:rPr>
          <w:color w:val="333333"/>
          <w:sz w:val="28"/>
          <w:szCs w:val="28"/>
        </w:rPr>
        <w:t>В зависимости от увеличения объема наркотического средства ужесточается и мера ответственности.</w:t>
      </w:r>
    </w:p>
    <w:p w:rsidR="0022723D" w:rsidRDefault="0022723D" w:rsidP="0022723D">
      <w:pPr>
        <w:shd w:val="clear" w:color="auto" w:fill="FFFFFF"/>
        <w:ind w:firstLine="708"/>
        <w:contextualSpacing/>
        <w:jc w:val="both"/>
        <w:rPr>
          <w:color w:val="333333"/>
          <w:sz w:val="28"/>
          <w:szCs w:val="28"/>
        </w:rPr>
      </w:pPr>
      <w:r>
        <w:rPr>
          <w:color w:val="333333"/>
          <w:sz w:val="28"/>
          <w:szCs w:val="28"/>
        </w:rPr>
        <w:t>За сбыт наркотических средств, психотропных веществ или их аналогов в особо крупном размере может быть назначено наказание в виде 20 лет лишения свободы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 осужденного за период до 5 лет либо без такового или пожизненным лишением свободы.</w:t>
      </w:r>
    </w:p>
    <w:p w:rsidR="001C4138" w:rsidRDefault="001C4138" w:rsidP="002A0842">
      <w:pPr>
        <w:shd w:val="clear" w:color="auto" w:fill="FFFFFF"/>
        <w:ind w:firstLine="708"/>
        <w:contextualSpacing/>
        <w:jc w:val="both"/>
        <w:rPr>
          <w:color w:val="333333"/>
          <w:sz w:val="28"/>
          <w:szCs w:val="28"/>
        </w:rPr>
      </w:pPr>
    </w:p>
    <w:p w:rsidR="001C4138" w:rsidRDefault="001C4138" w:rsidP="002A0842">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37C9"/>
    <w:rsid w:val="00113FF3"/>
    <w:rsid w:val="00125421"/>
    <w:rsid w:val="00140D1D"/>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1B0A"/>
    <w:rsid w:val="004152F6"/>
    <w:rsid w:val="0041587A"/>
    <w:rsid w:val="004159C4"/>
    <w:rsid w:val="00415FF7"/>
    <w:rsid w:val="00422C55"/>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608A"/>
    <w:rsid w:val="005769C7"/>
    <w:rsid w:val="00577E17"/>
    <w:rsid w:val="00580F90"/>
    <w:rsid w:val="00582CD8"/>
    <w:rsid w:val="00587234"/>
    <w:rsid w:val="005921A2"/>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5FE8"/>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7FC2"/>
    <w:rsid w:val="00BE3D6E"/>
    <w:rsid w:val="00BE5DA1"/>
    <w:rsid w:val="00BE60FA"/>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CA7DE"/>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2022-06-29T15:45:00Z</cp:lastPrinted>
  <dcterms:created xsi:type="dcterms:W3CDTF">2022-12-19T16:42:00Z</dcterms:created>
  <dcterms:modified xsi:type="dcterms:W3CDTF">2022-12-19T16:42:00Z</dcterms:modified>
</cp:coreProperties>
</file>